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lastRenderedPageBreak/>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w:t>
            </w:r>
            <w:r w:rsidRPr="00E00F6B">
              <w:rPr>
                <w:rFonts w:ascii="Times New Roman" w:hAnsi="Times New Roman"/>
                <w:sz w:val="28"/>
                <w:szCs w:val="28"/>
              </w:rPr>
              <w:lastRenderedPageBreak/>
              <w:t xml:space="preserve">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w:t>
      </w:r>
      <w:r w:rsidR="00C14CB2">
        <w:rPr>
          <w:rFonts w:ascii="Times New Roman" w:hAnsi="Times New Roman"/>
          <w:sz w:val="28"/>
          <w:szCs w:val="28"/>
        </w:rPr>
        <w:lastRenderedPageBreak/>
        <w:t xml:space="preserve">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федеральных законов, отдельные должности на основании трудового договора в организациях, </w:t>
            </w:r>
            <w:r w:rsidRPr="00E00F6B">
              <w:rPr>
                <w:rFonts w:ascii="Times New Roman" w:hAnsi="Times New Roman"/>
                <w:sz w:val="28"/>
                <w:szCs w:val="28"/>
              </w:rP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w:t>
            </w:r>
            <w:r w:rsidRPr="00E00F6B">
              <w:rPr>
                <w:rFonts w:ascii="Times New Roman" w:hAnsi="Times New Roman"/>
                <w:sz w:val="28"/>
                <w:szCs w:val="28"/>
              </w:rPr>
              <w:lastRenderedPageBreak/>
              <w:t>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lastRenderedPageBreak/>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w:t>
      </w:r>
      <w:proofErr w:type="spellStart"/>
      <w:r w:rsidR="00563FDE" w:rsidRPr="00E00F6B">
        <w:rPr>
          <w:rFonts w:ascii="Times New Roman" w:hAnsi="Times New Roman"/>
          <w:sz w:val="28"/>
          <w:szCs w:val="28"/>
        </w:rPr>
        <w:t>самозанятые</w:t>
      </w:r>
      <w:proofErr w:type="spellEnd"/>
      <w:r w:rsidR="00563FDE" w:rsidRPr="00E00F6B">
        <w:rPr>
          <w:rFonts w:ascii="Times New Roman" w:hAnsi="Times New Roman"/>
          <w:sz w:val="28"/>
          <w:szCs w:val="28"/>
        </w:rPr>
        <w:t xml:space="preserve">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lastRenderedPageBreak/>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proofErr w:type="spellStart"/>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казание</w:t>
      </w:r>
      <w:proofErr w:type="spellEnd"/>
      <w:r w:rsidR="00481001">
        <w:rPr>
          <w:rStyle w:val="a8"/>
          <w:rFonts w:ascii="Times New Roman" w:hAnsi="Times New Roman" w:cs="Times New Roman"/>
          <w:color w:val="000000"/>
          <w:sz w:val="28"/>
          <w:szCs w:val="28"/>
        </w:rPr>
        <w:t xml:space="preserve">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w:t>
      </w:r>
      <w:r w:rsidRPr="00E00F6B">
        <w:rPr>
          <w:rFonts w:ascii="Times New Roman" w:hAnsi="Times New Roman"/>
          <w:sz w:val="28"/>
          <w:szCs w:val="28"/>
        </w:rPr>
        <w:lastRenderedPageBreak/>
        <w:t xml:space="preserve">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w:t>
      </w:r>
      <w:r w:rsidRPr="00E00F6B">
        <w:rPr>
          <w:rFonts w:ascii="Times New Roman" w:hAnsi="Times New Roman" w:cs="Times New Roman"/>
          <w:sz w:val="28"/>
          <w:szCs w:val="28"/>
        </w:rPr>
        <w:lastRenderedPageBreak/>
        <w:t xml:space="preserve">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 xml:space="preserve">данный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w:t>
      </w:r>
      <w:r w:rsidRPr="00E00F6B">
        <w:rPr>
          <w:rStyle w:val="a8"/>
          <w:rFonts w:ascii="Times New Roman" w:hAnsi="Times New Roman" w:cs="Times New Roman"/>
          <w:color w:val="000000"/>
          <w:sz w:val="28"/>
          <w:szCs w:val="28"/>
        </w:rPr>
        <w:lastRenderedPageBreak/>
        <w:t xml:space="preserve">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w:t>
      </w:r>
      <w:r w:rsidRPr="00E00F6B">
        <w:rPr>
          <w:color w:val="auto"/>
          <w:sz w:val="28"/>
          <w:szCs w:val="28"/>
        </w:rPr>
        <w:lastRenderedPageBreak/>
        <w:t xml:space="preserve">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w:t>
      </w:r>
      <w:proofErr w:type="spellStart"/>
      <w:r w:rsidR="003B027B" w:rsidRPr="00E00F6B">
        <w:rPr>
          <w:rFonts w:ascii="Times New Roman" w:hAnsi="Times New Roman"/>
          <w:sz w:val="28"/>
          <w:szCs w:val="28"/>
        </w:rPr>
        <w:t>кэшбэк</w:t>
      </w:r>
      <w:proofErr w:type="spellEnd"/>
      <w:r w:rsidR="003B027B" w:rsidRPr="00E00F6B">
        <w:rPr>
          <w:rFonts w:ascii="Times New Roman" w:hAnsi="Times New Roman"/>
          <w:sz w:val="28"/>
          <w:szCs w:val="28"/>
        </w:rPr>
        <w:t xml:space="preserve">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(кредитными) </w:t>
      </w:r>
      <w:r w:rsidR="008C1538" w:rsidRPr="00E00F6B">
        <w:rPr>
          <w:rFonts w:ascii="Times New Roman" w:hAnsi="Times New Roman"/>
          <w:sz w:val="28"/>
          <w:szCs w:val="28"/>
        </w:rPr>
        <w:lastRenderedPageBreak/>
        <w:t>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Pr="002E3630">
        <w:rPr>
          <w:rFonts w:ascii="Times New Roman" w:hAnsi="Times New Roman"/>
          <w:sz w:val="28"/>
          <w:szCs w:val="28"/>
        </w:rPr>
        <w:t>Росреестре</w:t>
      </w:r>
      <w:proofErr w:type="spellEnd"/>
      <w:r w:rsidRPr="002E3630">
        <w:rPr>
          <w:rFonts w:ascii="Times New Roman" w:hAnsi="Times New Roman"/>
          <w:sz w:val="28"/>
          <w:szCs w:val="28"/>
        </w:rPr>
        <w:t>).</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w:t>
      </w:r>
      <w:proofErr w:type="spellStart"/>
      <w:r w:rsidR="00096ED3" w:rsidRPr="002E3630">
        <w:rPr>
          <w:rFonts w:ascii="Times New Roman" w:hAnsi="Times New Roman"/>
          <w:sz w:val="28"/>
          <w:szCs w:val="28"/>
        </w:rPr>
        <w:t>м</w:t>
      </w:r>
      <w:r w:rsidRPr="002E3630">
        <w:rPr>
          <w:rStyle w:val="a8"/>
          <w:rFonts w:ascii="Times New Roman" w:hAnsi="Times New Roman" w:cs="Times New Roman"/>
          <w:color w:val="000000"/>
          <w:sz w:val="28"/>
          <w:szCs w:val="28"/>
        </w:rPr>
        <w:t>ашино</w:t>
      </w:r>
      <w:proofErr w:type="spellEnd"/>
      <w:r w:rsidRPr="002E3630">
        <w:rPr>
          <w:rStyle w:val="a8"/>
          <w:rFonts w:ascii="Times New Roman" w:hAnsi="Times New Roman" w:cs="Times New Roman"/>
          <w:color w:val="000000"/>
          <w:sz w:val="28"/>
          <w:szCs w:val="28"/>
        </w:rPr>
        <w:t xml:space="preserve">-место»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w:t>
      </w:r>
      <w:r w:rsidRPr="002E3630">
        <w:rPr>
          <w:rFonts w:ascii="Times New Roman" w:hAnsi="Times New Roman"/>
          <w:sz w:val="28"/>
          <w:szCs w:val="28"/>
        </w:rPr>
        <w:lastRenderedPageBreak/>
        <w:t xml:space="preserve">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w:t>
      </w:r>
      <w:proofErr w:type="spellStart"/>
      <w:r w:rsidR="009730D5">
        <w:rPr>
          <w:rFonts w:ascii="Times New Roman" w:hAnsi="Times New Roman"/>
          <w:sz w:val="28"/>
          <w:szCs w:val="28"/>
        </w:rPr>
        <w:t>служащего.</w:t>
      </w:r>
      <w:r w:rsidR="00096ED3" w:rsidRPr="002E3630">
        <w:rPr>
          <w:rFonts w:ascii="Times New Roman" w:hAnsi="Times New Roman"/>
          <w:color w:val="000000"/>
          <w:sz w:val="28"/>
          <w:szCs w:val="28"/>
        </w:rPr>
        <w:t>При</w:t>
      </w:r>
      <w:proofErr w:type="spellEnd"/>
      <w:r w:rsidR="00096ED3" w:rsidRPr="002E3630">
        <w:rPr>
          <w:rFonts w:ascii="Times New Roman" w:hAnsi="Times New Roman"/>
          <w:color w:val="000000"/>
          <w:sz w:val="28"/>
          <w:szCs w:val="28"/>
        </w:rPr>
        <w:t xml:space="preserve">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w:t>
        </w:r>
        <w:proofErr w:type="spellStart"/>
        <w:r w:rsidR="00096ED3" w:rsidRPr="002E3630">
          <w:rPr>
            <w:rFonts w:ascii="Times New Roman" w:eastAsia="Times New Roman" w:hAnsi="Times New Roman"/>
            <w:bCs/>
            <w:sz w:val="28"/>
            <w:szCs w:val="28"/>
            <w:lang w:eastAsia="ru-RU"/>
          </w:rPr>
          <w:t>Шалинский</w:t>
        </w:r>
        <w:proofErr w:type="spellEnd"/>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 xml:space="preserve">ОГИБДД ММО МВД России по </w:t>
        </w:r>
        <w:proofErr w:type="spellStart"/>
        <w:r w:rsidR="00096ED3" w:rsidRPr="002E3630">
          <w:rPr>
            <w:rFonts w:ascii="Times New Roman" w:eastAsia="Times New Roman" w:hAnsi="Times New Roman"/>
            <w:bCs/>
            <w:sz w:val="28"/>
            <w:szCs w:val="28"/>
            <w:lang w:eastAsia="ru-RU"/>
          </w:rPr>
          <w:t>Новолялинскому</w:t>
        </w:r>
        <w:proofErr w:type="spellEnd"/>
        <w:r w:rsidR="00096ED3" w:rsidRPr="002E3630">
          <w:rPr>
            <w:rFonts w:ascii="Times New Roman" w:eastAsia="Times New Roman" w:hAnsi="Times New Roman"/>
            <w:bCs/>
            <w:sz w:val="28"/>
            <w:szCs w:val="28"/>
            <w:lang w:eastAsia="ru-RU"/>
          </w:rPr>
          <w:t xml:space="preserve">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 xml:space="preserve">3 отд. МОТОТРЭР ГИБДД УВД по </w:t>
      </w:r>
      <w:r w:rsidR="00096ED3" w:rsidRPr="002E3630">
        <w:rPr>
          <w:rFonts w:ascii="Times New Roman" w:hAnsi="Times New Roman"/>
          <w:sz w:val="28"/>
          <w:szCs w:val="28"/>
        </w:rPr>
        <w:lastRenderedPageBreak/>
        <w:t>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xml:space="preserve">) счет </w:t>
      </w:r>
      <w:proofErr w:type="spellStart"/>
      <w:r w:rsidR="00F1231D">
        <w:rPr>
          <w:rFonts w:ascii="Times New Roman" w:hAnsi="Times New Roman"/>
          <w:sz w:val="28"/>
          <w:szCs w:val="28"/>
        </w:rPr>
        <w:t>эскроу</w:t>
      </w:r>
      <w:proofErr w:type="spellEnd"/>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не допускается указание даты выпуска (</w:t>
      </w:r>
      <w:proofErr w:type="spellStart"/>
      <w:r w:rsidRPr="002E3630">
        <w:rPr>
          <w:rStyle w:val="a8"/>
          <w:rFonts w:ascii="Times New Roman" w:hAnsi="Times New Roman" w:cs="Times New Roman"/>
          <w:color w:val="000000"/>
          <w:sz w:val="28"/>
          <w:szCs w:val="28"/>
        </w:rPr>
        <w:t>перевыпуска</w:t>
      </w:r>
      <w:proofErr w:type="spellEnd"/>
      <w:r w:rsidRPr="002E3630">
        <w:rPr>
          <w:rStyle w:val="a8"/>
          <w:rFonts w:ascii="Times New Roman" w:hAnsi="Times New Roman" w:cs="Times New Roman"/>
          <w:color w:val="000000"/>
          <w:sz w:val="28"/>
          <w:szCs w:val="28"/>
        </w:rPr>
        <w:t xml:space="preserve">)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 xml:space="preserve">использования технологий дистанционного банковского обслуживания, сведения об участии в программе государственного </w:t>
      </w:r>
      <w:proofErr w:type="spellStart"/>
      <w:r w:rsidRPr="00016F61">
        <w:rPr>
          <w:rFonts w:ascii="Times New Roman" w:hAnsi="Times New Roman"/>
          <w:sz w:val="28"/>
          <w:szCs w:val="28"/>
        </w:rPr>
        <w:t>софинансирования</w:t>
      </w:r>
      <w:proofErr w:type="spellEnd"/>
      <w:r w:rsidRPr="00016F61">
        <w:rPr>
          <w:rFonts w:ascii="Times New Roman" w:hAnsi="Times New Roman"/>
          <w:sz w:val="28"/>
          <w:szCs w:val="28"/>
        </w:rPr>
        <w:t xml:space="preserve">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016F61">
        <w:rPr>
          <w:rFonts w:ascii="Times New Roman" w:hAnsi="Times New Roman"/>
          <w:sz w:val="28"/>
          <w:szCs w:val="28"/>
        </w:rPr>
        <w:t>Яндекс.Деньги</w:t>
      </w:r>
      <w:proofErr w:type="spellEnd"/>
      <w:r w:rsidRPr="00016F61">
        <w:rPr>
          <w:rFonts w:ascii="Times New Roman" w:hAnsi="Times New Roman"/>
          <w:sz w:val="28"/>
          <w:szCs w:val="28"/>
        </w:rPr>
        <w:t>», «</w:t>
      </w:r>
      <w:proofErr w:type="spellStart"/>
      <w:r w:rsidRPr="00016F61">
        <w:rPr>
          <w:rFonts w:ascii="Times New Roman" w:hAnsi="Times New Roman"/>
          <w:sz w:val="28"/>
          <w:szCs w:val="28"/>
          <w:lang w:val="en-US"/>
        </w:rPr>
        <w:t>Qiwi</w:t>
      </w:r>
      <w:proofErr w:type="spellEnd"/>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 xml:space="preserve">включая договор на ведение индивидуального инвестиционного </w:t>
      </w:r>
      <w:r>
        <w:rPr>
          <w:rFonts w:ascii="Times New Roman" w:hAnsi="Times New Roman"/>
          <w:sz w:val="28"/>
          <w:szCs w:val="28"/>
        </w:rPr>
        <w:lastRenderedPageBreak/>
        <w:t>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w:t>
      </w:r>
      <w:proofErr w:type="spellStart"/>
      <w:r w:rsidR="009643EA" w:rsidRPr="00E00F6B">
        <w:rPr>
          <w:rFonts w:ascii="Times New Roman" w:hAnsi="Times New Roman"/>
          <w:sz w:val="28"/>
          <w:szCs w:val="28"/>
        </w:rPr>
        <w:t>Росреестра</w:t>
      </w:r>
      <w:proofErr w:type="spellEnd"/>
      <w:r w:rsidR="009643EA" w:rsidRPr="00E00F6B">
        <w:rPr>
          <w:rFonts w:ascii="Times New Roman" w:hAnsi="Times New Roman"/>
          <w:sz w:val="28"/>
          <w:szCs w:val="28"/>
        </w:rPr>
        <w:t xml:space="preserve">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Pr>
          <w:rFonts w:ascii="Times New Roman" w:hAnsi="Times New Roman"/>
          <w:sz w:val="28"/>
          <w:szCs w:val="28"/>
        </w:rPr>
        <w:t>созаемщиком</w:t>
      </w:r>
      <w:proofErr w:type="spellEnd"/>
      <w:r>
        <w:rPr>
          <w:rFonts w:ascii="Times New Roman" w:hAnsi="Times New Roman"/>
          <w:sz w:val="28"/>
          <w:szCs w:val="28"/>
        </w:rPr>
        <w:t>.</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 xml:space="preserve">Сумма обязательства / размер обязательства по </w:t>
      </w:r>
      <w:r w:rsidRPr="00E00F6B">
        <w:rPr>
          <w:rFonts w:ascii="Times New Roman" w:hAnsi="Times New Roman"/>
          <w:b/>
          <w:sz w:val="28"/>
          <w:szCs w:val="28"/>
        </w:rPr>
        <w:lastRenderedPageBreak/>
        <w:t>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lastRenderedPageBreak/>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E00F6B">
        <w:rPr>
          <w:rFonts w:ascii="Times New Roman" w:hAnsi="Times New Roman"/>
          <w:sz w:val="28"/>
          <w:szCs w:val="28"/>
        </w:rPr>
        <w:t>созаемщиками</w:t>
      </w:r>
      <w:proofErr w:type="spellEnd"/>
      <w:r w:rsidRPr="00E00F6B">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E00F6B">
        <w:rPr>
          <w:rFonts w:ascii="Times New Roman" w:hAnsi="Times New Roman"/>
          <w:sz w:val="28"/>
          <w:szCs w:val="28"/>
        </w:rPr>
        <w:t>созаемщиков</w:t>
      </w:r>
      <w:proofErr w:type="spellEnd"/>
      <w:r w:rsidRPr="00E00F6B">
        <w:rPr>
          <w:rFonts w:ascii="Times New Roman" w:hAnsi="Times New Roman"/>
          <w:sz w:val="28"/>
          <w:szCs w:val="28"/>
        </w:rPr>
        <w:t>.</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xml:space="preserve">, то есть обязательства, возникающие исходя из </w:t>
      </w:r>
      <w:r w:rsidR="00334FC2" w:rsidRPr="00E00AC4">
        <w:rPr>
          <w:rFonts w:ascii="Times New Roman" w:hAnsi="Times New Roman"/>
          <w:b/>
          <w:sz w:val="28"/>
          <w:szCs w:val="28"/>
        </w:rPr>
        <w:lastRenderedPageBreak/>
        <w:t>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данном разделе указываются сведения о недвижимом имуществе</w:t>
      </w:r>
      <w:r w:rsidR="00C0757B">
        <w:rPr>
          <w:rFonts w:ascii="Times New Roman" w:hAnsi="Times New Roman"/>
          <w:sz w:val="28"/>
          <w:szCs w:val="28"/>
        </w:rPr>
        <w:t xml:space="preserve"> (в </w:t>
      </w:r>
      <w:proofErr w:type="spellStart"/>
      <w:r w:rsidR="00C0757B">
        <w:rPr>
          <w:rFonts w:ascii="Times New Roman" w:hAnsi="Times New Roman"/>
          <w:sz w:val="28"/>
          <w:szCs w:val="28"/>
        </w:rPr>
        <w:t>т.ч</w:t>
      </w:r>
      <w:proofErr w:type="spellEnd"/>
      <w:r w:rsidR="00C0757B">
        <w:rPr>
          <w:rFonts w:ascii="Times New Roman" w:hAnsi="Times New Roman"/>
          <w:sz w:val="28"/>
          <w:szCs w:val="28"/>
        </w:rPr>
        <w:t>. доли в праве собственности)</w:t>
      </w:r>
      <w:r w:rsidRPr="00E00F6B">
        <w:rPr>
          <w:rFonts w:ascii="Times New Roman" w:hAnsi="Times New Roman"/>
          <w:sz w:val="28"/>
          <w:szCs w:val="28"/>
        </w:rPr>
        <w:t xml:space="preserve">, транспортных средствах и ценных бумагах (в </w:t>
      </w:r>
      <w:proofErr w:type="spellStart"/>
      <w:r w:rsidRPr="00E00F6B">
        <w:rPr>
          <w:rFonts w:ascii="Times New Roman" w:hAnsi="Times New Roman"/>
          <w:sz w:val="28"/>
          <w:szCs w:val="28"/>
        </w:rPr>
        <w:t>т.ч</w:t>
      </w:r>
      <w:proofErr w:type="spellEnd"/>
      <w:r w:rsidRPr="00E00F6B">
        <w:rPr>
          <w:rFonts w:ascii="Times New Roman" w:hAnsi="Times New Roman"/>
          <w:sz w:val="28"/>
          <w:szCs w:val="28"/>
        </w:rPr>
        <w:t>.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 xml:space="preserve">Также указывается актуальный адрес места регистрации </w:t>
      </w:r>
      <w:r w:rsidRPr="00E00F6B">
        <w:rPr>
          <w:rFonts w:ascii="Times New Roman" w:hAnsi="Times New Roman"/>
          <w:sz w:val="28"/>
          <w:szCs w:val="28"/>
        </w:rPr>
        <w:lastRenderedPageBreak/>
        <w:t>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546" w:rsidRDefault="00694546" w:rsidP="00204BB5">
      <w:r>
        <w:separator/>
      </w:r>
    </w:p>
  </w:endnote>
  <w:endnote w:type="continuationSeparator" w:id="0">
    <w:p w:rsidR="00694546" w:rsidRDefault="00694546"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546" w:rsidRDefault="00694546" w:rsidP="00204BB5">
      <w:r>
        <w:separator/>
      </w:r>
    </w:p>
  </w:footnote>
  <w:footnote w:type="continuationSeparator" w:id="0">
    <w:p w:rsidR="00694546" w:rsidRDefault="00694546"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804F25">
      <w:rPr>
        <w:rFonts w:ascii="Times New Roman" w:hAnsi="Times New Roman"/>
        <w:noProof/>
        <w:sz w:val="28"/>
        <w:szCs w:val="28"/>
      </w:rPr>
      <w:t>47</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39A4"/>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4546"/>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04F25"/>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8EF"/>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BEFB6D7-5B55-4B95-A8A7-69AA8F059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Сахаровская Людмила Федоровна</cp:lastModifiedBy>
  <cp:revision>2</cp:revision>
  <cp:lastPrinted>2019-12-25T09:04:00Z</cp:lastPrinted>
  <dcterms:created xsi:type="dcterms:W3CDTF">2021-03-01T03:41:00Z</dcterms:created>
  <dcterms:modified xsi:type="dcterms:W3CDTF">2021-03-01T03:41:00Z</dcterms:modified>
</cp:coreProperties>
</file>